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outlineLvl w:val="0"/>
        <w:rPr>
          <w:rFonts w:hint="eastAsia" w:ascii="方正小标宋简体" w:hAnsi="方正小标宋简体" w:eastAsia="方正小标宋简体" w:cs="方正小标宋简体"/>
          <w:b w:val="0"/>
          <w:bCs w:val="0"/>
          <w:kern w:val="0"/>
          <w:sz w:val="36"/>
          <w:szCs w:val="36"/>
          <w:u w:val="none"/>
          <w:lang w:eastAsia="zh-CN"/>
        </w:rPr>
      </w:pPr>
      <w:bookmarkStart w:id="0" w:name="_Toc18441"/>
      <w:bookmarkStart w:id="1" w:name="_Toc805"/>
      <w:r>
        <w:rPr>
          <w:rFonts w:hint="eastAsia" w:ascii="宋体" w:hAnsi="宋体" w:eastAsia="宋体" w:cs="宋体"/>
          <w:b/>
          <w:bCs/>
          <w:sz w:val="32"/>
          <w:szCs w:val="32"/>
          <w:u w:val="none"/>
          <w:lang w:val="en-US" w:eastAsia="zh-CN"/>
        </w:rPr>
        <w:t>深圳市社会公益基金会·深圳社工关爱互助基金章程</w:t>
      </w:r>
      <w:bookmarkEnd w:id="0"/>
      <w:bookmarkEnd w:id="1"/>
    </w:p>
    <w:p>
      <w:pPr>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Times New Roman" w:hAnsi="Times New Roman" w:eastAsia="宋体" w:cs="Times New Roman"/>
          <w:sz w:val="24"/>
          <w:szCs w:val="24"/>
          <w:u w:val="none"/>
        </w:rPr>
      </w:pP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目录</w:t>
      </w:r>
    </w:p>
    <w:p>
      <w:pPr>
        <w:keepNext w:val="0"/>
        <w:keepLines w:val="0"/>
        <w:pageBreakBefore w:val="0"/>
        <w:widowControl w:val="0"/>
        <w:numPr>
          <w:ilvl w:val="0"/>
          <w:numId w:val="1"/>
        </w:numPr>
        <w:tabs>
          <w:tab w:val="left" w:pos="180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总则</w:t>
      </w:r>
    </w:p>
    <w:p>
      <w:pPr>
        <w:keepNext w:val="0"/>
        <w:keepLines w:val="0"/>
        <w:pageBreakBefore w:val="0"/>
        <w:widowControl w:val="0"/>
        <w:numPr>
          <w:ilvl w:val="0"/>
          <w:numId w:val="1"/>
        </w:numPr>
        <w:tabs>
          <w:tab w:val="left" w:pos="180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条件和标准</w:t>
      </w:r>
    </w:p>
    <w:p>
      <w:pPr>
        <w:keepNext w:val="0"/>
        <w:keepLines w:val="0"/>
        <w:pageBreakBefore w:val="0"/>
        <w:widowControl w:val="0"/>
        <w:numPr>
          <w:ilvl w:val="0"/>
          <w:numId w:val="1"/>
        </w:numPr>
        <w:tabs>
          <w:tab w:val="left" w:pos="180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申请和审核</w:t>
      </w:r>
    </w:p>
    <w:p>
      <w:pPr>
        <w:keepNext w:val="0"/>
        <w:keepLines w:val="0"/>
        <w:pageBreakBefore w:val="0"/>
        <w:widowControl w:val="0"/>
        <w:numPr>
          <w:ilvl w:val="0"/>
          <w:numId w:val="1"/>
        </w:numPr>
        <w:tabs>
          <w:tab w:val="left" w:pos="180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管理机构 </w:t>
      </w:r>
    </w:p>
    <w:p>
      <w:pPr>
        <w:keepNext w:val="0"/>
        <w:keepLines w:val="0"/>
        <w:pageBreakBefore w:val="0"/>
        <w:widowControl w:val="0"/>
        <w:numPr>
          <w:ilvl w:val="0"/>
          <w:numId w:val="1"/>
        </w:numPr>
        <w:tabs>
          <w:tab w:val="left" w:pos="180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监督管理</w:t>
      </w:r>
    </w:p>
    <w:p>
      <w:pPr>
        <w:keepNext w:val="0"/>
        <w:keepLines w:val="0"/>
        <w:pageBreakBefore w:val="0"/>
        <w:widowControl w:val="0"/>
        <w:numPr>
          <w:ilvl w:val="0"/>
          <w:numId w:val="1"/>
        </w:numPr>
        <w:tabs>
          <w:tab w:val="left" w:pos="180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附则</w:t>
      </w:r>
    </w:p>
    <w:p>
      <w:pPr>
        <w:keepNext w:val="0"/>
        <w:keepLines w:val="0"/>
        <w:pageBreakBefore w:val="0"/>
        <w:widowControl w:val="0"/>
        <w:numPr>
          <w:ilvl w:val="-1"/>
          <w:numId w:val="0"/>
        </w:numPr>
        <w:tabs>
          <w:tab w:val="left" w:pos="1800"/>
        </w:tabs>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b w:val="0"/>
          <w:bCs w:val="0"/>
          <w:kern w:val="0"/>
          <w:sz w:val="24"/>
          <w:szCs w:val="24"/>
          <w:u w:val="none"/>
          <w:lang w:val="en-US" w:eastAsia="zh-CN"/>
        </w:rPr>
      </w:pP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4"/>
          <w:szCs w:val="24"/>
          <w:u w:val="none"/>
          <w:lang w:val="en-US" w:eastAsia="zh-CN"/>
        </w:rPr>
      </w:pPr>
      <w:r>
        <w:rPr>
          <w:rFonts w:hint="eastAsia" w:ascii="宋体" w:hAnsi="宋体" w:eastAsia="宋体" w:cs="宋体"/>
          <w:b/>
          <w:bCs/>
          <w:kern w:val="0"/>
          <w:sz w:val="24"/>
          <w:szCs w:val="24"/>
          <w:u w:val="none"/>
          <w:lang w:val="en-US" w:eastAsia="zh-CN"/>
        </w:rPr>
        <w:t>第一章  总则</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第一条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深圳社工关爱互助基金以“关爱社工成长 缓解社工困难”为宗旨，以“为社工或社工直系亲属遭遇重大疾病、生活困难时提供救助”为目的。</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第二条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深圳社工关爱互助基金遵循“缓解困难、救急救难”的资助原则。</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第三条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按照“公开、公平、公正、收支平衡”的原则，对深圳社工关爱互助基金进行管理。</w:t>
      </w:r>
    </w:p>
    <w:p>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textAlignment w:val="auto"/>
        <w:rPr>
          <w:rFonts w:hint="eastAsia"/>
          <w:sz w:val="24"/>
          <w:szCs w:val="24"/>
          <w:lang w:val="en-US" w:eastAsia="zh-CN"/>
        </w:rPr>
      </w:pP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jc w:val="center"/>
        <w:textAlignment w:val="auto"/>
        <w:rPr>
          <w:rFonts w:hint="eastAsia" w:ascii="宋体" w:hAnsi="宋体" w:eastAsia="宋体" w:cs="宋体"/>
          <w:b/>
          <w:bCs/>
          <w:kern w:val="0"/>
          <w:sz w:val="24"/>
          <w:szCs w:val="24"/>
          <w:u w:val="none"/>
          <w:lang w:val="en-US" w:eastAsia="zh-CN"/>
        </w:rPr>
      </w:pPr>
      <w:r>
        <w:rPr>
          <w:rFonts w:hint="eastAsia" w:ascii="宋体" w:hAnsi="宋体" w:eastAsia="宋体" w:cs="宋体"/>
          <w:b/>
          <w:bCs/>
          <w:kern w:val="0"/>
          <w:sz w:val="24"/>
          <w:szCs w:val="24"/>
          <w:u w:val="none"/>
          <w:lang w:val="en-US" w:eastAsia="zh-CN"/>
        </w:rPr>
        <w:t>第二章  条件和标准</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第四条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资助对象必须符合以下条件：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i w:val="0"/>
          <w:caps w:val="0"/>
          <w:color w:val="auto"/>
          <w:spacing w:val="0"/>
          <w:kern w:val="0"/>
          <w:sz w:val="24"/>
          <w:szCs w:val="24"/>
          <w:highlight w:val="none"/>
          <w:u w:val="none"/>
          <w:shd w:val="clear" w:color="auto" w:fill="FFFFFF"/>
          <w:lang w:val="en-US" w:eastAsia="zh-CN" w:bidi="ar"/>
        </w:rPr>
      </w:pPr>
      <w:r>
        <w:rPr>
          <w:rFonts w:hint="eastAsia" w:ascii="宋体" w:hAnsi="宋体" w:eastAsia="宋体" w:cs="宋体"/>
          <w:b w:val="0"/>
          <w:bCs/>
          <w:i w:val="0"/>
          <w:caps w:val="0"/>
          <w:color w:val="auto"/>
          <w:spacing w:val="0"/>
          <w:kern w:val="0"/>
          <w:sz w:val="24"/>
          <w:szCs w:val="24"/>
          <w:highlight w:val="none"/>
          <w:u w:val="none"/>
          <w:shd w:val="clear" w:color="auto" w:fill="FFFFFF"/>
          <w:lang w:val="en-US" w:eastAsia="zh-CN" w:bidi="ar"/>
        </w:rPr>
        <w:t>（一）深圳市社会服务工作的从业人员（以下简称“社工”）及其直系亲属。社工与深圳市社会工作者协会（以下简称“市社协”）会员单位有正式的劳动合同关系；深圳“社会工作双百工程”直聘社工需与所在街道的单位有明确的劳动合同，且名列市双百督导办公室确认的直聘社工人员名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i w:val="0"/>
          <w:caps w:val="0"/>
          <w:color w:val="auto"/>
          <w:spacing w:val="0"/>
          <w:kern w:val="0"/>
          <w:sz w:val="24"/>
          <w:szCs w:val="24"/>
          <w:highlight w:val="none"/>
          <w:u w:val="none"/>
          <w:shd w:val="clear" w:color="auto" w:fill="FFFFFF"/>
          <w:lang w:val="en-US" w:eastAsia="zh-CN" w:bidi="ar"/>
        </w:rPr>
      </w:pPr>
      <w:r>
        <w:rPr>
          <w:rFonts w:hint="eastAsia" w:ascii="宋体" w:hAnsi="宋体" w:eastAsia="宋体" w:cs="宋体"/>
          <w:b w:val="0"/>
          <w:bCs/>
          <w:i w:val="0"/>
          <w:caps w:val="0"/>
          <w:color w:val="auto"/>
          <w:spacing w:val="0"/>
          <w:kern w:val="0"/>
          <w:sz w:val="24"/>
          <w:szCs w:val="24"/>
          <w:highlight w:val="none"/>
          <w:u w:val="none"/>
          <w:shd w:val="clear" w:color="auto" w:fill="FFFFFF"/>
          <w:lang w:val="en-US" w:eastAsia="zh-CN" w:bidi="ar"/>
        </w:rPr>
        <w:t>包括注册社工、机构管理人员、社区党群服务中心辅助人员、双百社工等。</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jc w:val="both"/>
        <w:textAlignment w:val="auto"/>
        <w:rPr>
          <w:rFonts w:hint="eastAsia" w:ascii="宋体" w:hAnsi="宋体" w:eastAsia="宋体" w:cs="宋体"/>
          <w:b w:val="0"/>
          <w:bCs/>
          <w:i w:val="0"/>
          <w:caps w:val="0"/>
          <w:color w:val="auto"/>
          <w:spacing w:val="0"/>
          <w:kern w:val="0"/>
          <w:sz w:val="24"/>
          <w:szCs w:val="24"/>
          <w:highlight w:val="none"/>
          <w:u w:val="none"/>
          <w:shd w:val="clear" w:color="auto" w:fill="FFFFFF"/>
          <w:lang w:val="en-US" w:eastAsia="zh-CN" w:bidi="ar"/>
        </w:rPr>
      </w:pPr>
      <w:r>
        <w:rPr>
          <w:rFonts w:hint="eastAsia" w:ascii="宋体" w:hAnsi="宋体" w:eastAsia="宋体" w:cs="宋体"/>
          <w:b w:val="0"/>
          <w:bCs/>
          <w:i w:val="0"/>
          <w:caps w:val="0"/>
          <w:color w:val="auto"/>
          <w:spacing w:val="0"/>
          <w:kern w:val="0"/>
          <w:sz w:val="24"/>
          <w:szCs w:val="24"/>
          <w:highlight w:val="none"/>
          <w:u w:val="none"/>
          <w:shd w:val="clear" w:color="auto" w:fill="FFFFFF"/>
          <w:lang w:val="en-US" w:eastAsia="zh-CN" w:bidi="ar"/>
        </w:rPr>
        <w:t>（二）因遭遇重大疾病、重大灾害、重大意外事故或工伤等导致出现重大生活困难，依靠低保救助、项目救助等救助渠道仍无法解决困难，无法从相关渠道获得补偿。</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第五条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资助条件</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（一）社工及其</w:t>
      </w:r>
      <w:r>
        <w:rPr>
          <w:rFonts w:hint="eastAsia" w:ascii="宋体" w:hAnsi="宋体" w:eastAsia="宋体" w:cs="宋体"/>
          <w:b w:val="0"/>
          <w:bCs w:val="0"/>
          <w:kern w:val="0"/>
          <w:sz w:val="24"/>
          <w:szCs w:val="24"/>
          <w:highlight w:val="none"/>
          <w:u w:val="none"/>
          <w:lang w:val="en-US" w:eastAsia="zh-CN"/>
        </w:rPr>
        <w:t>直系亲属</w:t>
      </w:r>
      <w:r>
        <w:rPr>
          <w:rFonts w:hint="eastAsia" w:ascii="宋体" w:hAnsi="宋体" w:eastAsia="宋体" w:cs="宋体"/>
          <w:b w:val="0"/>
          <w:bCs w:val="0"/>
          <w:kern w:val="0"/>
          <w:sz w:val="24"/>
          <w:szCs w:val="24"/>
          <w:u w:val="none"/>
          <w:lang w:val="en-US" w:eastAsia="zh-CN"/>
        </w:rPr>
        <w:t>在遭遇重大疾病，依靠医疗保险等社会保障、项目救助仍无法解决困难，无法从相关渠道获得补偿，且在深圳本地的公立医院、镇级以上医院发生的医疗费用超过1万元。其他省市就医者须出示市一级的医院证明。</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（二）社工及其直系亲属遭遇自然灾害、重大变故等情形导致生活困难，依靠低保救助、项目救助仍无法解决困难,无法从相关渠道获得补偿。须具有当地主管部门出具的生活困难证明。</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（三）社工死亡的。须出具医院或当地公安等部门出具的居民死亡证明等资料。</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第六条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深圳社工关爱互助基金暂设三类资助项目，供有需要的社工申请：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（一）社工及其直系亲属重大疾病救助项目 （包含当年度因病死亡的亲属）。</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（二）社工及其直系亲属生活困难救助项目。</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（三）社工死亡抚恤项目（不含直系亲属）。</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highlight w:val="yellow"/>
          <w:u w:val="none"/>
          <w:lang w:val="en-US" w:eastAsia="zh-CN"/>
        </w:rPr>
      </w:pPr>
      <w:r>
        <w:rPr>
          <w:rFonts w:hint="eastAsia" w:ascii="宋体" w:hAnsi="宋体" w:eastAsia="宋体" w:cs="宋体"/>
          <w:b/>
          <w:bCs/>
          <w:kern w:val="0"/>
          <w:sz w:val="24"/>
          <w:szCs w:val="24"/>
          <w:u w:val="none"/>
          <w:lang w:val="en-US" w:eastAsia="zh-CN"/>
        </w:rPr>
        <w:t>第七条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社工及其直系亲属需要申请资助时，由社工作为申请人。社工申请资助须同时满足:</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highlight w:val="none"/>
          <w:u w:val="none"/>
          <w:lang w:val="en-US" w:eastAsia="zh-CN"/>
        </w:rPr>
      </w:pPr>
      <w:r>
        <w:rPr>
          <w:rFonts w:hint="eastAsia" w:ascii="宋体" w:hAnsi="宋体" w:eastAsia="宋体" w:cs="宋体"/>
          <w:b w:val="0"/>
          <w:bCs w:val="0"/>
          <w:kern w:val="0"/>
          <w:sz w:val="24"/>
          <w:szCs w:val="24"/>
          <w:highlight w:val="none"/>
          <w:u w:val="none"/>
          <w:lang w:val="en-US" w:eastAsia="zh-CN"/>
        </w:rPr>
        <w:t>（一）同一事项需要申请资助时只能选择其中一类资助申请；</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color w:val="C00000"/>
          <w:kern w:val="0"/>
          <w:sz w:val="24"/>
          <w:szCs w:val="24"/>
          <w:u w:val="none"/>
          <w:lang w:val="en-US" w:eastAsia="zh-CN"/>
        </w:rPr>
      </w:pPr>
      <w:r>
        <w:rPr>
          <w:rFonts w:hint="eastAsia" w:ascii="宋体" w:hAnsi="宋体" w:eastAsia="宋体" w:cs="宋体"/>
          <w:b w:val="0"/>
          <w:bCs w:val="0"/>
          <w:kern w:val="0"/>
          <w:sz w:val="24"/>
          <w:szCs w:val="24"/>
          <w:highlight w:val="none"/>
          <w:u w:val="none"/>
          <w:lang w:val="en-US" w:eastAsia="zh-CN"/>
        </w:rPr>
        <w:t>（二）申请人就同一事项累计申请次数不得超过2次。</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第八条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资助标准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（一）年度资助标准：上年度专项基金所募集资金的70%为下年度资助总额；上年度募集资金的30%作为基金的保本基金，留存用于下下年度的资金本金。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（二）个案资助标准：根据社工个案情况、申请社工人数和年度资助标准等情况由深圳社工关爱互助基金管理委员会（以下简称“管委会”）审议决定。 </w:t>
      </w:r>
    </w:p>
    <w:p>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textAlignment w:val="auto"/>
        <w:rPr>
          <w:rFonts w:hint="eastAsia"/>
          <w:sz w:val="24"/>
          <w:szCs w:val="24"/>
          <w:lang w:val="en-US" w:eastAsia="zh-CN"/>
        </w:rPr>
      </w:pP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4"/>
          <w:szCs w:val="24"/>
          <w:u w:val="none"/>
          <w:lang w:val="en-US" w:eastAsia="zh-CN"/>
        </w:rPr>
      </w:pPr>
      <w:r>
        <w:rPr>
          <w:rFonts w:hint="eastAsia" w:ascii="宋体" w:hAnsi="宋体" w:eastAsia="宋体" w:cs="宋体"/>
          <w:b/>
          <w:bCs/>
          <w:kern w:val="0"/>
          <w:sz w:val="24"/>
          <w:szCs w:val="24"/>
          <w:u w:val="none"/>
          <w:lang w:val="en-US" w:eastAsia="zh-CN"/>
        </w:rPr>
        <w:t>第三章  申请和审核</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第九条</w:t>
      </w:r>
      <w:r>
        <w:rPr>
          <w:rFonts w:hint="eastAsia" w:ascii="宋体" w:hAnsi="宋体" w:cs="宋体"/>
          <w:b/>
          <w:bCs/>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 申请人需要提交的资料：</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（一）申请人的材料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1.申请人的身份证和工作单位的社会保障卡原件及复印件各一份；如果系社工直系亲属，则需提交亲属关系证明（户口本或户籍所在地派出所证明）。如为社工死亡的，申请人应为社工的直系亲属，则提供的是社工的身份证和社工的社会保障卡复印件（核对原件）各一份和直系亲属的身份证复印件（核对原件）。</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2.提供与申请者身份证姓名相符的银行卡或存折原件及复印件一份，身份证和银行卡需复印在同一张纸上，并在银行卡复印件上签字加盖手指摸；如他人代为申请的，还需提供代办人身份证原件及复印件各一份，且在申请证复印件上签字并加盖手指模。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（二）需提交的证明文件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1.社工及社工直系亲属重大疾病救助项目</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需提交申请人的病历和医院提供的医疗费用单据原件及复印件各一份（指当年度发生的医疗费用）；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如果社工经济困难无力支付医疗费用，导致不能提供医疗费票据的情形，在社工（直系亲属）户籍所在地相关部门出具生活困难证明文件和医院（深圳县级、外地市级以上医院）出具所需医疗费用证明（包括催缴医疗费通知书等），基金会可将资助的医疗费直接支付到相关医院。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2.社工及社工直系亲属生活困难救助项目</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需提交社工或社工直系亲属收入证明或失业证明；有工作单位的须由所在单位出具工资证明、工资发放清单复印件（加盖单位公章）；无业人员出具在有效期内的失业证；主管部门出具的低保证明；社工或社工直系亲属所在地民政部门或辖区街道、乡镇出具的遭受自然灾害或其他不可抗力、突发事件等足以证明生活困难的证明材料。</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3.社工死亡抚恤项目：需提交医院或当地公安等部门出具的居民死亡证明等资料。</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（三）财务资料</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与资助经费有关且须用于财务做账的凭证需要提交原件；其他证件的原件只用于查验，与原件相符的由申请社工所在机构在相应复印件上加盖“与原件相符”印章（或手写“与原件相符”字样并加盖公章），查验完毕后原件将归还申请人。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上述资料提交在项目信息化实施在线申报后，由申请单位（或</w:t>
      </w:r>
      <w:r>
        <w:rPr>
          <w:rFonts w:hint="eastAsia" w:ascii="宋体" w:hAnsi="宋体" w:eastAsia="宋体" w:cs="宋体"/>
          <w:b w:val="0"/>
          <w:bCs/>
          <w:i w:val="0"/>
          <w:caps w:val="0"/>
          <w:color w:val="auto"/>
          <w:spacing w:val="0"/>
          <w:kern w:val="0"/>
          <w:sz w:val="24"/>
          <w:szCs w:val="24"/>
          <w:highlight w:val="none"/>
          <w:u w:val="none"/>
          <w:shd w:val="clear" w:color="auto" w:fill="FFFFFF"/>
          <w:lang w:val="en-US" w:eastAsia="zh-CN" w:bidi="ar"/>
        </w:rPr>
        <w:t>“社会工作双百工程”直聘社工</w:t>
      </w:r>
      <w:r>
        <w:rPr>
          <w:rFonts w:hint="eastAsia" w:ascii="宋体" w:hAnsi="宋体" w:eastAsia="宋体" w:cs="宋体"/>
          <w:b w:val="0"/>
          <w:bCs w:val="0"/>
          <w:kern w:val="0"/>
          <w:sz w:val="24"/>
          <w:szCs w:val="24"/>
          <w:u w:val="none"/>
          <w:lang w:val="en-US" w:eastAsia="zh-CN"/>
        </w:rPr>
        <w:t>个人）根据通知要求查验资料原件并上传资料扫描件，资料复印件由申请单位（或</w:t>
      </w:r>
      <w:r>
        <w:rPr>
          <w:rFonts w:hint="eastAsia" w:ascii="宋体" w:hAnsi="宋体" w:eastAsia="宋体" w:cs="宋体"/>
          <w:b w:val="0"/>
          <w:bCs/>
          <w:i w:val="0"/>
          <w:caps w:val="0"/>
          <w:color w:val="auto"/>
          <w:spacing w:val="0"/>
          <w:kern w:val="0"/>
          <w:sz w:val="24"/>
          <w:szCs w:val="24"/>
          <w:highlight w:val="none"/>
          <w:u w:val="none"/>
          <w:shd w:val="clear" w:color="auto" w:fill="FFFFFF"/>
          <w:lang w:val="en-US" w:eastAsia="zh-CN" w:bidi="ar"/>
        </w:rPr>
        <w:t>“社会工作双百工程”直聘社工</w:t>
      </w:r>
      <w:r>
        <w:rPr>
          <w:rFonts w:hint="eastAsia" w:ascii="宋体" w:hAnsi="宋体" w:eastAsia="宋体" w:cs="宋体"/>
          <w:b w:val="0"/>
          <w:bCs w:val="0"/>
          <w:kern w:val="0"/>
          <w:sz w:val="24"/>
          <w:szCs w:val="24"/>
          <w:u w:val="none"/>
          <w:lang w:val="en-US" w:eastAsia="zh-CN"/>
        </w:rPr>
        <w:t>个人）存档5年备查。</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第十条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一般程序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（一）符合条件的申请人填写《申请表》并持相关证明材料向所在社工服务机构申请，由社工机构审核盖章。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（二）社工机构将审核盖章后的《申请表》和证明材料一并提交管委会办公室。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（三）深圳市社会工作者协会汇总并审核所有申请材料后，交由管委会。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（四）管委会审核并公示资助情况及资助金额。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第十一条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特别程序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根据申请人的实际情况并经评审通过，可以通过特别程序申请救助。</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符合条件的申请人如果是遭遇重大变故或因其他不可抗力，本人办理提交申请相关手续出现困难时，可由所在机构直接向深圳市社会工作者协会提出申请，交由管委会酌情审核办理。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相关证明材料待条件恢复5个工作日内由申请机构负责补充提交完备。 </w:t>
      </w:r>
    </w:p>
    <w:p>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textAlignment w:val="auto"/>
        <w:rPr>
          <w:rFonts w:hint="eastAsia"/>
          <w:sz w:val="24"/>
          <w:szCs w:val="24"/>
          <w:lang w:val="en-US" w:eastAsia="zh-CN"/>
        </w:rPr>
      </w:pP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4"/>
          <w:szCs w:val="24"/>
          <w:u w:val="none"/>
          <w:lang w:val="en-US" w:eastAsia="zh-CN"/>
        </w:rPr>
      </w:pPr>
      <w:r>
        <w:rPr>
          <w:rFonts w:hint="eastAsia" w:ascii="宋体" w:hAnsi="宋体" w:eastAsia="宋体" w:cs="宋体"/>
          <w:b/>
          <w:bCs/>
          <w:kern w:val="0"/>
          <w:sz w:val="24"/>
          <w:szCs w:val="24"/>
          <w:u w:val="none"/>
          <w:lang w:val="en-US" w:eastAsia="zh-CN"/>
        </w:rPr>
        <w:t>第四章  管理机构</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kern w:val="0"/>
          <w:sz w:val="24"/>
          <w:szCs w:val="24"/>
          <w:u w:val="none"/>
          <w:lang w:val="en-US" w:eastAsia="zh-CN"/>
        </w:rPr>
      </w:pPr>
      <w:r>
        <w:rPr>
          <w:rFonts w:hint="eastAsia" w:ascii="宋体" w:hAnsi="宋体" w:eastAsia="宋体" w:cs="宋体"/>
          <w:b/>
          <w:bCs/>
          <w:kern w:val="0"/>
          <w:sz w:val="24"/>
          <w:szCs w:val="24"/>
          <w:u w:val="none"/>
          <w:lang w:val="en-US" w:eastAsia="zh-CN"/>
        </w:rPr>
        <w:t>第十二条</w:t>
      </w:r>
      <w:r>
        <w:rPr>
          <w:rFonts w:hint="eastAsia" w:ascii="宋体" w:hAnsi="宋体" w:cs="宋体"/>
          <w:b/>
          <w:bCs/>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 </w:t>
      </w:r>
      <w:r>
        <w:rPr>
          <w:rFonts w:hint="eastAsia" w:ascii="宋体" w:hAnsi="宋体" w:eastAsia="宋体" w:cs="宋体"/>
          <w:kern w:val="0"/>
          <w:sz w:val="24"/>
          <w:szCs w:val="24"/>
          <w:u w:val="none"/>
          <w:lang w:val="en-US" w:eastAsia="zh-CN"/>
        </w:rPr>
        <w:t>管委会为深圳社工关爱互助基金的管理机构。由社会公益基金会、捐赠单位和捐赠人代表、医生等专业技术人员、市媒体代表共同派员组成。</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kern w:val="0"/>
          <w:sz w:val="24"/>
          <w:szCs w:val="24"/>
          <w:u w:val="none"/>
          <w:lang w:val="en-US" w:eastAsia="zh-CN"/>
        </w:rPr>
        <w:t>管委会在市社协秘书处设立办公室，负责该基金的日常管理和项目执行工作。</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第十三条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管委会由主任、副主任和委员组成。管委会成员不少于5人。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第十四条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管委会主要职责：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（一）决定专项基金的使用方向；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（二）保证基金的使用及所资助的项目符合国家有关政策及社会公益基金会宗旨；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（三）审议和批准专项基金管委会办公室提交的资助个案、资助计划和工作报告；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（四）安排对专项基金进行年度财务审计；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（五）对于有违背基金会宗旨的决议，基金会委派的委员有一票否决权。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第十五条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专项基金管委会会议不定期召开，会议由管委会主任负责召集，须有2/3以上管委会成员出席才能形成决议。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第十六条</w:t>
      </w:r>
      <w:r>
        <w:rPr>
          <w:rFonts w:hint="eastAsia" w:ascii="宋体" w:hAnsi="宋体" w:cs="宋体"/>
          <w:b/>
          <w:bCs/>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 按照相关程序召开评审会议，对申请材料进行审核，确定资助名单及资助金额。原则上有过半数的出席评审成员同意资助,其评审结果具有法定效力。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第十七条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管委会委员实施回避制度，有以下情况的，评审委员必须回避：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（一）与申请者近亲属的；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（二）与申请者有利害关系的；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 xml:space="preserve">（三）与申请者有其他关系，可能影响评审公正的。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第十八条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评审时间依据具体项目的规定。 </w:t>
      </w:r>
    </w:p>
    <w:p>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textAlignment w:val="auto"/>
        <w:rPr>
          <w:rFonts w:hint="eastAsia"/>
          <w:sz w:val="24"/>
          <w:szCs w:val="24"/>
          <w:lang w:val="en-US" w:eastAsia="zh-CN"/>
        </w:rPr>
      </w:pP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4"/>
          <w:szCs w:val="24"/>
          <w:u w:val="none"/>
          <w:lang w:val="en-US" w:eastAsia="zh-CN"/>
        </w:rPr>
      </w:pPr>
      <w:r>
        <w:rPr>
          <w:rFonts w:hint="eastAsia" w:ascii="宋体" w:hAnsi="宋体" w:eastAsia="宋体" w:cs="宋体"/>
          <w:b/>
          <w:bCs/>
          <w:kern w:val="0"/>
          <w:sz w:val="24"/>
          <w:szCs w:val="24"/>
          <w:u w:val="none"/>
          <w:lang w:val="en-US" w:eastAsia="zh-CN"/>
        </w:rPr>
        <w:t>第五章  监督管理</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第十九条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i w:val="0"/>
          <w:caps w:val="0"/>
          <w:color w:val="auto"/>
          <w:spacing w:val="0"/>
          <w:kern w:val="0"/>
          <w:sz w:val="24"/>
          <w:szCs w:val="24"/>
          <w:highlight w:val="none"/>
          <w:u w:val="none"/>
          <w:shd w:val="clear" w:color="auto" w:fill="FFFFFF"/>
          <w:lang w:val="en-US" w:eastAsia="zh-CN" w:bidi="ar"/>
        </w:rPr>
        <w:t>深圳社工关爱互助基金</w:t>
      </w:r>
      <w:r>
        <w:rPr>
          <w:rFonts w:hint="eastAsia" w:ascii="宋体" w:hAnsi="宋体" w:eastAsia="宋体" w:cs="宋体"/>
          <w:b w:val="0"/>
          <w:bCs w:val="0"/>
          <w:kern w:val="0"/>
          <w:sz w:val="24"/>
          <w:szCs w:val="24"/>
          <w:u w:val="none"/>
          <w:lang w:val="en-US" w:eastAsia="zh-CN"/>
        </w:rPr>
        <w:t xml:space="preserve">接受民政、审计部门、社工行业以及社会监督。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第二十条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严格财务管理制度。</w:t>
      </w:r>
      <w:r>
        <w:rPr>
          <w:rFonts w:hint="eastAsia" w:ascii="宋体" w:hAnsi="宋体" w:eastAsia="宋体" w:cs="宋体"/>
          <w:b w:val="0"/>
          <w:bCs w:val="0"/>
          <w:i w:val="0"/>
          <w:caps w:val="0"/>
          <w:spacing w:val="0"/>
          <w:kern w:val="0"/>
          <w:sz w:val="24"/>
          <w:szCs w:val="24"/>
          <w:u w:val="none"/>
          <w:shd w:val="clear"/>
          <w:lang w:val="en-US" w:eastAsia="zh-CN" w:bidi="ar"/>
        </w:rPr>
        <w:t>深圳社工关爱互助基金</w:t>
      </w:r>
      <w:r>
        <w:rPr>
          <w:rFonts w:hint="eastAsia" w:ascii="宋体" w:hAnsi="宋体" w:eastAsia="宋体" w:cs="宋体"/>
          <w:b w:val="0"/>
          <w:bCs w:val="0"/>
          <w:kern w:val="0"/>
          <w:sz w:val="24"/>
          <w:szCs w:val="24"/>
          <w:u w:val="none"/>
          <w:lang w:val="en-US" w:eastAsia="zh-CN"/>
        </w:rPr>
        <w:t>自年度预算资金使用完毕时自动结束接受申请。</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第二十一条</w:t>
      </w:r>
      <w:r>
        <w:rPr>
          <w:rFonts w:hint="eastAsia" w:ascii="宋体" w:hAnsi="宋体" w:cs="宋体"/>
          <w:b/>
          <w:bCs/>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 资助名单在深圳市社会公益基金会和深圳市社会工作者协会网站公示，接受社工行业和公众监督。</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第二十二条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经核实受助者弄虚作假的，取消其受助资格并收回救助金。情况特别严重者，取消今后申请本救助基金的资格。</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0" w:firstLineChars="192"/>
        <w:textAlignment w:val="auto"/>
        <w:rPr>
          <w:rFonts w:hint="eastAsia" w:ascii="宋体" w:hAnsi="宋体" w:eastAsia="宋体" w:cs="宋体"/>
          <w:b w:val="0"/>
          <w:bCs w:val="0"/>
          <w:i w:val="0"/>
          <w:iCs w:val="0"/>
          <w:kern w:val="0"/>
          <w:sz w:val="24"/>
          <w:szCs w:val="24"/>
          <w:u w:val="none"/>
          <w:lang w:val="en-US" w:eastAsia="zh-CN"/>
        </w:rPr>
      </w:pPr>
      <w:r>
        <w:rPr>
          <w:rFonts w:hint="eastAsia" w:ascii="宋体" w:hAnsi="宋体" w:eastAsia="宋体" w:cs="宋体"/>
          <w:b w:val="0"/>
          <w:bCs w:val="0"/>
          <w:kern w:val="0"/>
          <w:sz w:val="24"/>
          <w:szCs w:val="24"/>
          <w:u w:val="none"/>
          <w:lang w:val="en-US" w:eastAsia="zh-CN"/>
        </w:rPr>
        <w:t>前述情形，报备市社协纪律工作委员会处理。纪律工作委员会经调查核实结果后，将相关责任人或责任单位纳入行业</w:t>
      </w:r>
      <w:r>
        <w:rPr>
          <w:rFonts w:hint="eastAsia" w:ascii="宋体" w:hAnsi="宋体" w:eastAsia="宋体" w:cs="宋体"/>
          <w:b w:val="0"/>
          <w:bCs w:val="0"/>
          <w:i w:val="0"/>
          <w:iCs w:val="0"/>
          <w:kern w:val="0"/>
          <w:sz w:val="24"/>
          <w:szCs w:val="24"/>
          <w:u w:val="none"/>
          <w:lang w:val="en-US" w:eastAsia="zh-CN"/>
        </w:rPr>
        <w:t>失信信息名录。</w:t>
      </w:r>
    </w:p>
    <w:p>
      <w:pPr>
        <w:pStyle w:val="2"/>
        <w:keepNext w:val="0"/>
        <w:keepLines w:val="0"/>
        <w:pageBreakBefore w:val="0"/>
        <w:widowControl w:val="0"/>
        <w:kinsoku/>
        <w:wordWrap/>
        <w:overflowPunct/>
        <w:topLinePunct w:val="0"/>
        <w:autoSpaceDE/>
        <w:autoSpaceDN/>
        <w:bidi w:val="0"/>
        <w:adjustRightInd w:val="0"/>
        <w:snapToGrid w:val="0"/>
        <w:spacing w:after="0" w:afterLines="0" w:line="360" w:lineRule="auto"/>
        <w:textAlignment w:val="auto"/>
        <w:rPr>
          <w:rFonts w:hint="eastAsia"/>
          <w:sz w:val="24"/>
          <w:szCs w:val="24"/>
          <w:lang w:val="en-US" w:eastAsia="zh-CN"/>
        </w:rPr>
      </w:pP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bCs/>
          <w:kern w:val="0"/>
          <w:sz w:val="24"/>
          <w:szCs w:val="24"/>
          <w:u w:val="none"/>
          <w:lang w:val="en-US" w:eastAsia="zh-CN"/>
        </w:rPr>
      </w:pPr>
      <w:r>
        <w:rPr>
          <w:rFonts w:hint="eastAsia" w:ascii="宋体" w:hAnsi="宋体" w:eastAsia="宋体" w:cs="宋体"/>
          <w:b/>
          <w:bCs/>
          <w:kern w:val="0"/>
          <w:sz w:val="24"/>
          <w:szCs w:val="24"/>
          <w:u w:val="none"/>
          <w:lang w:val="en-US" w:eastAsia="zh-CN"/>
        </w:rPr>
        <w:t xml:space="preserve">第六章 </w:t>
      </w:r>
      <w:r>
        <w:rPr>
          <w:rFonts w:hint="eastAsia" w:ascii="宋体" w:hAnsi="宋体" w:cs="宋体"/>
          <w:b/>
          <w:bCs/>
          <w:kern w:val="0"/>
          <w:sz w:val="24"/>
          <w:szCs w:val="24"/>
          <w:u w:val="none"/>
          <w:lang w:val="en-US" w:eastAsia="zh-CN"/>
        </w:rPr>
        <w:t xml:space="preserve"> </w:t>
      </w:r>
      <w:r>
        <w:rPr>
          <w:rFonts w:hint="eastAsia" w:ascii="宋体" w:hAnsi="宋体" w:eastAsia="宋体" w:cs="宋体"/>
          <w:b/>
          <w:bCs/>
          <w:kern w:val="0"/>
          <w:sz w:val="24"/>
          <w:szCs w:val="24"/>
          <w:u w:val="none"/>
          <w:lang w:val="en-US" w:eastAsia="zh-CN"/>
        </w:rPr>
        <w:t>附则</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第二十三条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本章程所指的直系亲属范围仅限于社工的配偶、父母（公婆、岳父母）、子女。</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kern w:val="0"/>
          <w:sz w:val="24"/>
          <w:szCs w:val="24"/>
          <w:u w:val="none"/>
          <w:lang w:val="en-US" w:eastAsia="zh-CN"/>
        </w:rPr>
        <w:t>第二十四条</w:t>
      </w:r>
      <w:r>
        <w:rPr>
          <w:rFonts w:hint="eastAsia" w:ascii="宋体" w:hAnsi="宋体" w:cs="宋体"/>
          <w:b/>
          <w:bCs/>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 xml:space="preserve"> 本章程所指的重大疾病范围参考</w:t>
      </w:r>
      <w:r>
        <w:rPr>
          <w:rFonts w:hint="eastAsia" w:ascii="宋体" w:hAnsi="宋体" w:eastAsia="宋体" w:cs="宋体"/>
          <w:b w:val="0"/>
          <w:bCs w:val="0"/>
          <w:kern w:val="0"/>
          <w:sz w:val="24"/>
          <w:szCs w:val="24"/>
          <w:u w:val="none"/>
        </w:rPr>
        <w:t>中国保险行业协会</w:t>
      </w:r>
      <w:r>
        <w:rPr>
          <w:rFonts w:hint="eastAsia" w:ascii="宋体" w:hAnsi="宋体" w:eastAsia="宋体" w:cs="宋体"/>
          <w:b w:val="0"/>
          <w:bCs w:val="0"/>
          <w:kern w:val="0"/>
          <w:sz w:val="24"/>
          <w:szCs w:val="24"/>
          <w:u w:val="none"/>
          <w:lang w:val="en-US" w:eastAsia="zh-CN"/>
        </w:rPr>
        <w:t>最新颁布的</w:t>
      </w:r>
      <w:r>
        <w:rPr>
          <w:rFonts w:hint="eastAsia" w:ascii="宋体" w:hAnsi="宋体" w:eastAsia="宋体" w:cs="宋体"/>
          <w:b w:val="0"/>
          <w:bCs w:val="0"/>
          <w:kern w:val="0"/>
          <w:sz w:val="24"/>
          <w:szCs w:val="24"/>
          <w:u w:val="none"/>
        </w:rPr>
        <w:t>《重大疾病保险的疾病定义使用规范》</w:t>
      </w:r>
      <w:r>
        <w:rPr>
          <w:rFonts w:hint="eastAsia" w:ascii="宋体" w:hAnsi="宋体" w:eastAsia="宋体" w:cs="宋体"/>
          <w:b w:val="0"/>
          <w:bCs w:val="0"/>
          <w:kern w:val="0"/>
          <w:sz w:val="24"/>
          <w:szCs w:val="24"/>
          <w:u w:val="none"/>
          <w:lang w:eastAsia="zh-CN"/>
        </w:rPr>
        <w:t>。</w:t>
      </w:r>
      <w:r>
        <w:rPr>
          <w:rFonts w:hint="eastAsia" w:ascii="宋体" w:hAnsi="宋体" w:eastAsia="宋体" w:cs="宋体"/>
          <w:b w:val="0"/>
          <w:bCs w:val="0"/>
          <w:kern w:val="0"/>
          <w:sz w:val="24"/>
          <w:szCs w:val="24"/>
          <w:u w:val="none"/>
        </w:rPr>
        <w:t xml:space="preserve"> </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kern w:val="0"/>
          <w:sz w:val="24"/>
          <w:szCs w:val="24"/>
          <w:u w:val="none"/>
          <w:lang w:val="en-US" w:eastAsia="zh-CN"/>
        </w:rPr>
      </w:pPr>
      <w:r>
        <w:rPr>
          <w:rFonts w:hint="eastAsia" w:ascii="宋体" w:hAnsi="宋体" w:eastAsia="宋体" w:cs="宋体"/>
          <w:b/>
          <w:bCs/>
          <w:i w:val="0"/>
          <w:caps w:val="0"/>
          <w:color w:val="auto"/>
          <w:spacing w:val="0"/>
          <w:kern w:val="0"/>
          <w:sz w:val="24"/>
          <w:szCs w:val="24"/>
          <w:highlight w:val="none"/>
          <w:u w:val="none"/>
          <w:shd w:val="clear" w:color="auto" w:fill="FFFFFF"/>
          <w:lang w:val="en-US" w:eastAsia="zh-CN" w:bidi="ar"/>
        </w:rPr>
        <w:t>第二十五条</w:t>
      </w:r>
      <w:r>
        <w:rPr>
          <w:rFonts w:hint="eastAsia" w:ascii="宋体" w:hAnsi="宋体" w:cs="宋体"/>
          <w:b/>
          <w:bCs/>
          <w:i w:val="0"/>
          <w:caps w:val="0"/>
          <w:color w:val="auto"/>
          <w:spacing w:val="0"/>
          <w:kern w:val="0"/>
          <w:sz w:val="24"/>
          <w:szCs w:val="24"/>
          <w:highlight w:val="none"/>
          <w:u w:val="none"/>
          <w:shd w:val="clear" w:color="auto" w:fill="FFFFFF"/>
          <w:lang w:val="en-US" w:eastAsia="zh-CN" w:bidi="ar"/>
        </w:rPr>
        <w:t xml:space="preserve"> </w:t>
      </w:r>
      <w:r>
        <w:rPr>
          <w:rFonts w:hint="eastAsia" w:ascii="宋体" w:hAnsi="宋体" w:eastAsia="宋体" w:cs="宋体"/>
          <w:b w:val="0"/>
          <w:bCs w:val="0"/>
          <w:i w:val="0"/>
          <w:caps w:val="0"/>
          <w:color w:val="auto"/>
          <w:spacing w:val="0"/>
          <w:kern w:val="0"/>
          <w:sz w:val="24"/>
          <w:szCs w:val="24"/>
          <w:highlight w:val="none"/>
          <w:u w:val="none"/>
          <w:shd w:val="clear" w:color="auto" w:fill="FFFFFF"/>
          <w:lang w:val="en-US" w:eastAsia="zh-CN" w:bidi="ar"/>
        </w:rPr>
        <w:t xml:space="preserve"> 深圳“社会工作双百工程”直聘社工提交申请资助材料时，《申请表》和证明材料经所在单位审核盖章后，由直聘社工提交至</w:t>
      </w:r>
      <w:r>
        <w:rPr>
          <w:rFonts w:hint="eastAsia" w:ascii="宋体" w:hAnsi="宋体" w:eastAsia="宋体" w:cs="宋体"/>
          <w:b w:val="0"/>
          <w:bCs w:val="0"/>
          <w:kern w:val="0"/>
          <w:sz w:val="24"/>
          <w:szCs w:val="24"/>
          <w:u w:val="none"/>
          <w:lang w:val="en-US" w:eastAsia="zh-CN"/>
        </w:rPr>
        <w:t>管委会专设办公室</w:t>
      </w:r>
      <w:r>
        <w:rPr>
          <w:rFonts w:hint="eastAsia" w:ascii="宋体" w:hAnsi="宋体" w:eastAsia="宋体" w:cs="宋体"/>
          <w:b w:val="0"/>
          <w:bCs w:val="0"/>
          <w:i w:val="0"/>
          <w:caps w:val="0"/>
          <w:color w:val="auto"/>
          <w:spacing w:val="0"/>
          <w:kern w:val="0"/>
          <w:sz w:val="24"/>
          <w:szCs w:val="24"/>
          <w:highlight w:val="none"/>
          <w:u w:val="none"/>
          <w:shd w:val="clear" w:color="auto" w:fill="FFFFFF"/>
          <w:lang w:val="en-US" w:eastAsia="zh-CN" w:bidi="ar"/>
        </w:rPr>
        <w:t>。</w:t>
      </w:r>
    </w:p>
    <w:p>
      <w:pPr>
        <w:keepNext w:val="0"/>
        <w:keepLines w:val="0"/>
        <w:pageBreakBefore w:val="0"/>
        <w:widowControl w:val="0"/>
        <w:tabs>
          <w:tab w:val="left" w:pos="1800"/>
        </w:tabs>
        <w:kinsoku/>
        <w:wordWrap/>
        <w:overflowPunct/>
        <w:topLinePunct w:val="0"/>
        <w:autoSpaceDE/>
        <w:autoSpaceDN/>
        <w:bidi w:val="0"/>
        <w:adjustRightInd w:val="0"/>
        <w:snapToGrid w:val="0"/>
        <w:spacing w:line="360" w:lineRule="auto"/>
        <w:ind w:firstLine="463" w:firstLineChars="192"/>
        <w:textAlignment w:val="auto"/>
        <w:rPr>
          <w:rFonts w:hint="eastAsia" w:ascii="宋体" w:hAnsi="宋体" w:eastAsia="宋体" w:cs="宋体"/>
          <w:b w:val="0"/>
          <w:bCs w:val="0"/>
          <w:sz w:val="24"/>
          <w:szCs w:val="24"/>
          <w:u w:val="none"/>
        </w:rPr>
      </w:pPr>
      <w:r>
        <w:rPr>
          <w:rFonts w:hint="eastAsia" w:ascii="宋体" w:hAnsi="宋体" w:eastAsia="宋体" w:cs="宋体"/>
          <w:b/>
          <w:bCs/>
          <w:kern w:val="0"/>
          <w:sz w:val="24"/>
          <w:szCs w:val="24"/>
          <w:u w:val="none"/>
          <w:lang w:val="en-US" w:eastAsia="zh-CN"/>
        </w:rPr>
        <w:t>第二十六条</w:t>
      </w:r>
      <w:r>
        <w:rPr>
          <w:rFonts w:hint="eastAsia" w:ascii="宋体" w:hAnsi="宋体" w:eastAsia="宋体" w:cs="宋体"/>
          <w:b w:val="0"/>
          <w:bCs w:val="0"/>
          <w:kern w:val="0"/>
          <w:sz w:val="24"/>
          <w:szCs w:val="24"/>
          <w:u w:val="none"/>
          <w:lang w:val="en-US" w:eastAsia="zh-CN"/>
        </w:rPr>
        <w:t xml:space="preserve"> </w:t>
      </w:r>
      <w:r>
        <w:rPr>
          <w:rFonts w:hint="eastAsia" w:ascii="宋体" w:hAnsi="宋体" w:cs="宋体"/>
          <w:b w:val="0"/>
          <w:bCs w:val="0"/>
          <w:kern w:val="0"/>
          <w:sz w:val="24"/>
          <w:szCs w:val="24"/>
          <w:u w:val="none"/>
          <w:lang w:val="en-US" w:eastAsia="zh-CN"/>
        </w:rPr>
        <w:t xml:space="preserve"> </w:t>
      </w:r>
      <w:r>
        <w:rPr>
          <w:rFonts w:hint="eastAsia" w:ascii="宋体" w:hAnsi="宋体" w:eastAsia="宋体" w:cs="宋体"/>
          <w:b w:val="0"/>
          <w:bCs w:val="0"/>
          <w:kern w:val="0"/>
          <w:sz w:val="24"/>
          <w:szCs w:val="24"/>
          <w:u w:val="none"/>
          <w:lang w:val="en-US" w:eastAsia="zh-CN"/>
        </w:rPr>
        <w:t>本</w:t>
      </w:r>
      <w:r>
        <w:rPr>
          <w:rFonts w:hint="eastAsia" w:ascii="宋体" w:hAnsi="宋体" w:cs="宋体"/>
          <w:b w:val="0"/>
          <w:bCs w:val="0"/>
          <w:kern w:val="0"/>
          <w:sz w:val="24"/>
          <w:szCs w:val="24"/>
          <w:u w:val="none"/>
          <w:lang w:val="en-US" w:eastAsia="zh-CN"/>
        </w:rPr>
        <w:t>章程</w:t>
      </w:r>
      <w:r>
        <w:rPr>
          <w:rFonts w:hint="eastAsia" w:ascii="宋体" w:hAnsi="宋体" w:eastAsia="宋体" w:cs="宋体"/>
          <w:b w:val="0"/>
          <w:bCs w:val="0"/>
          <w:kern w:val="0"/>
          <w:sz w:val="24"/>
          <w:szCs w:val="24"/>
          <w:u w:val="none"/>
          <w:lang w:val="en-US" w:eastAsia="zh-CN"/>
        </w:rPr>
        <w:t xml:space="preserve">由深圳市社会工作者协会会员代表大会审议通过后予以施行，（常务）理事会负责解释。 </w:t>
      </w:r>
    </w:p>
    <w:p>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val="0"/>
          <w:bCs w:val="0"/>
          <w:sz w:val="24"/>
          <w:szCs w:val="24"/>
          <w:u w:val="none"/>
        </w:rPr>
      </w:pPr>
    </w:p>
    <w:p>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（本章程</w:t>
      </w:r>
      <w:r>
        <w:rPr>
          <w:rFonts w:hint="eastAsia" w:ascii="宋体" w:hAnsi="宋体" w:cs="宋体"/>
          <w:sz w:val="24"/>
          <w:szCs w:val="24"/>
          <w:u w:val="none"/>
          <w:lang w:val="en-US" w:eastAsia="zh-CN"/>
        </w:rPr>
        <w:t>经</w:t>
      </w:r>
      <w:r>
        <w:rPr>
          <w:rFonts w:hint="eastAsia" w:ascii="宋体" w:hAnsi="宋体" w:eastAsia="宋体" w:cs="宋体"/>
          <w:sz w:val="24"/>
          <w:szCs w:val="24"/>
          <w:u w:val="none"/>
          <w:lang w:val="en-US" w:eastAsia="zh-CN"/>
        </w:rPr>
        <w:t>2013年12月19日</w:t>
      </w:r>
      <w:bookmarkStart w:id="2" w:name="OLE_LINK1"/>
      <w:r>
        <w:rPr>
          <w:rFonts w:hint="eastAsia" w:ascii="宋体" w:hAnsi="宋体" w:eastAsia="宋体" w:cs="宋体"/>
          <w:sz w:val="24"/>
          <w:szCs w:val="24"/>
          <w:u w:val="none"/>
          <w:lang w:val="en-US" w:eastAsia="zh-CN"/>
        </w:rPr>
        <w:t>深圳市社会工作者协会</w:t>
      </w:r>
      <w:bookmarkEnd w:id="2"/>
      <w:r>
        <w:rPr>
          <w:rFonts w:hint="eastAsia" w:ascii="宋体" w:hAnsi="宋体" w:eastAsia="宋体" w:cs="宋体"/>
          <w:sz w:val="24"/>
          <w:szCs w:val="24"/>
          <w:u w:val="none"/>
          <w:lang w:val="en-US" w:eastAsia="zh-CN"/>
        </w:rPr>
        <w:t>第四届二次会员代表大会审议通过，于2018年12月12日深圳市社会工作者协会第五届二次会员代表大会通过修订稿（一），2022年7月28日深圳市社会工作者协会第六届九次理事会审议通过修订稿（二）。)</w:t>
      </w:r>
    </w:p>
    <w:p>
      <w:bookmarkStart w:id="3" w:name="_GoBack"/>
      <w:bookmarkEnd w:id="3"/>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62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466B58"/>
    <w:multiLevelType w:val="singleLevel"/>
    <w:tmpl w:val="B9466B58"/>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5NjM3MGQ4YWQ0MzExZjIyMmM1MmYwMmJmNTdjOGEifQ=="/>
  </w:docVars>
  <w:rsids>
    <w:rsidRoot w:val="61453C29"/>
    <w:rsid w:val="61453C29"/>
    <w:rsid w:val="74E779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qFormat/>
    <w:uiPriority w:val="0"/>
    <w:pPr>
      <w:widowControl w:val="0"/>
      <w:spacing w:after="120" w:afterLines="0" w:afterAutospacing="0"/>
      <w:jc w:val="both"/>
    </w:pPr>
    <w:rPr>
      <w:rFonts w:ascii="Times New Roman" w:hAnsi="Times New Roman" w:eastAsia="宋体" w:cs="Times New Roman"/>
      <w:kern w:val="2"/>
      <w:sz w:val="21"/>
      <w:szCs w:val="24"/>
      <w:lang w:val="en-US" w:eastAsia="zh-CN" w:bidi="ar-SA"/>
    </w:rPr>
  </w:style>
  <w:style w:type="paragraph" w:styleId="3">
    <w:name w:val="footer"/>
    <w:qFormat/>
    <w:uiPriority w:val="0"/>
    <w:pPr>
      <w:widowControl w:val="0"/>
      <w:tabs>
        <w:tab w:val="center" w:pos="4153"/>
        <w:tab w:val="right" w:pos="8306"/>
      </w:tabs>
      <w:snapToGrid w:val="0"/>
      <w:jc w:val="left"/>
    </w:pPr>
    <w:rPr>
      <w:rFonts w:ascii="Times New Roman" w:hAnsi="Times New Roman" w:eastAsia="宋体" w:cs="Times New Roman"/>
      <w:kern w:val="2"/>
      <w:sz w:val="18"/>
      <w:szCs w:val="21"/>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3272</Words>
  <Characters>3297</Characters>
  <Lines>0</Lines>
  <Paragraphs>0</Paragraphs>
  <TotalTime>0</TotalTime>
  <ScaleCrop>false</ScaleCrop>
  <LinksUpToDate>false</LinksUpToDate>
  <CharactersWithSpaces>3403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2022-12-07T04:09:00Z</dcterms:created>
  <dc:creator>Chung_yuling</dc:creator>
  <cp:lastModifiedBy>Chung_yuling</cp:lastModifiedBy>
  <dcterms:modified xsi:type="dcterms:W3CDTF">2022-12-07T07:37:32Z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69211921BF6D4BB7B91E2B979660DB2A</vt:lpwstr>
  </property>
</Properties>
</file>